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689" w:rsidRDefault="003E6A8F" w:rsidP="0048067F">
      <w:pPr>
        <w:spacing w:line="240" w:lineRule="auto"/>
        <w:rPr>
          <w:sz w:val="10"/>
          <w:szCs w:val="10"/>
        </w:rPr>
      </w:pPr>
      <w:r>
        <w:rPr>
          <w:sz w:val="10"/>
          <w:szCs w:val="10"/>
        </w:rPr>
        <w:t xml:space="preserve">PROVA </w:t>
      </w:r>
      <w:proofErr w:type="spellStart"/>
      <w:r>
        <w:rPr>
          <w:sz w:val="10"/>
          <w:szCs w:val="10"/>
        </w:rPr>
        <w:t>DI</w:t>
      </w:r>
      <w:proofErr w:type="spellEnd"/>
      <w:r>
        <w:rPr>
          <w:sz w:val="10"/>
          <w:szCs w:val="10"/>
        </w:rPr>
        <w:t xml:space="preserve"> POZZO: durante l’interpretazione delle prove di falda si fa ricorso ad equazioni che prescindono dall’esistenza di un’opera di captazione dalle sue caratteristiche costruttive, conseguentemente esse non possono essere usate per la valutazione delle caratteristiche produttive e di efficienza idraulica di un’opera di captazione che costituiscono, invece, l’obiettivo principale delle prove di pozzo. Tale obiettivo può essere raggiunto mediante la determinazione sperimentale della relazione numerica che lega la portata erogata da un pozzo alla corrispondente perdita di carico.</w:t>
      </w:r>
    </w:p>
    <w:p w:rsidR="003E6A8F" w:rsidRDefault="003E6A8F" w:rsidP="0048067F">
      <w:pPr>
        <w:spacing w:line="240" w:lineRule="auto"/>
        <w:rPr>
          <w:sz w:val="4"/>
          <w:szCs w:val="4"/>
        </w:rPr>
      </w:pPr>
    </w:p>
    <w:p w:rsidR="003E6A8F" w:rsidRDefault="003E6A8F" w:rsidP="0048067F">
      <w:pPr>
        <w:spacing w:line="240" w:lineRule="auto"/>
        <w:rPr>
          <w:sz w:val="10"/>
          <w:szCs w:val="10"/>
        </w:rPr>
      </w:pPr>
      <w:r>
        <w:rPr>
          <w:sz w:val="10"/>
          <w:szCs w:val="10"/>
        </w:rPr>
        <w:t>CONDIZIONI OPERATIVE DELLA PROVA: le prove di pozze coinvolgono soltanto un pozzo attivo e, dal punto di vista operativo, richiedono l’esecuzione di un certo numero di gradini di portata, mai inferiore a tre, con la misura dei livelli idrici in condizioni di stabilizzazione. È opportuno che il campo di portate esplorato sia più ampio possibile (</w:t>
      </w:r>
      <w:proofErr w:type="spellStart"/>
      <w:r>
        <w:rPr>
          <w:sz w:val="10"/>
          <w:szCs w:val="10"/>
        </w:rPr>
        <w:t>Qmax</w:t>
      </w:r>
      <w:proofErr w:type="spellEnd"/>
      <w:r>
        <w:rPr>
          <w:sz w:val="10"/>
          <w:szCs w:val="10"/>
        </w:rPr>
        <w:t>/</w:t>
      </w:r>
      <w:proofErr w:type="spellStart"/>
      <w:r>
        <w:rPr>
          <w:sz w:val="10"/>
          <w:szCs w:val="10"/>
        </w:rPr>
        <w:t>Qmin</w:t>
      </w:r>
      <w:proofErr w:type="spellEnd"/>
      <w:r>
        <w:rPr>
          <w:sz w:val="10"/>
          <w:szCs w:val="10"/>
        </w:rPr>
        <w:t>&gt;=3) e che comprenda l’intervallo in cui si intende far funzionare l’opera di captazione.</w:t>
      </w:r>
      <w:r w:rsidR="00F6043E">
        <w:rPr>
          <w:sz w:val="10"/>
          <w:szCs w:val="10"/>
        </w:rPr>
        <w:t xml:space="preserve"> Nelle applicazioni pratiche si intendono raggiungere condizioni di stabilizzazione quando il livello si mantiene inalterato per almeno 30 min.</w:t>
      </w:r>
    </w:p>
    <w:p w:rsidR="00F6043E" w:rsidRDefault="00F6043E" w:rsidP="0048067F">
      <w:pPr>
        <w:spacing w:line="240" w:lineRule="auto"/>
        <w:rPr>
          <w:sz w:val="4"/>
          <w:szCs w:val="4"/>
        </w:rPr>
      </w:pPr>
    </w:p>
    <w:p w:rsidR="00F6043E" w:rsidRDefault="00F6043E" w:rsidP="0048067F">
      <w:pPr>
        <w:spacing w:line="240" w:lineRule="auto"/>
        <w:rPr>
          <w:sz w:val="10"/>
          <w:szCs w:val="10"/>
        </w:rPr>
      </w:pPr>
      <w:r>
        <w:rPr>
          <w:sz w:val="10"/>
          <w:szCs w:val="10"/>
        </w:rPr>
        <w:t xml:space="preserve">INTERPRETAZIONE DELLA PROVA </w:t>
      </w:r>
      <w:proofErr w:type="spellStart"/>
      <w:r>
        <w:rPr>
          <w:sz w:val="10"/>
          <w:szCs w:val="10"/>
        </w:rPr>
        <w:t>DI</w:t>
      </w:r>
      <w:proofErr w:type="spellEnd"/>
      <w:r>
        <w:rPr>
          <w:sz w:val="10"/>
          <w:szCs w:val="10"/>
        </w:rPr>
        <w:t xml:space="preserve"> POZZO: il fondamento teorico che sta alla base dell’interpretazione della prova di pozzo è costituito dall’equazione di </w:t>
      </w:r>
      <w:proofErr w:type="spellStart"/>
      <w:r>
        <w:rPr>
          <w:sz w:val="10"/>
          <w:szCs w:val="10"/>
        </w:rPr>
        <w:t>Rorabaugh</w:t>
      </w:r>
      <w:proofErr w:type="spellEnd"/>
      <w:r>
        <w:rPr>
          <w:sz w:val="10"/>
          <w:szCs w:val="10"/>
        </w:rPr>
        <w:t xml:space="preserve"> s</w:t>
      </w:r>
      <w:r w:rsidRPr="00F6043E">
        <w:rPr>
          <w:sz w:val="10"/>
          <w:szCs w:val="10"/>
          <w:vertAlign w:val="subscript"/>
        </w:rPr>
        <w:t>m</w:t>
      </w:r>
      <w:r>
        <w:rPr>
          <w:sz w:val="10"/>
          <w:szCs w:val="10"/>
        </w:rPr>
        <w:t>=BQ+CQ</w:t>
      </w:r>
      <w:r w:rsidRPr="00F6043E">
        <w:rPr>
          <w:sz w:val="10"/>
          <w:szCs w:val="10"/>
          <w:vertAlign w:val="superscript"/>
        </w:rPr>
        <w:t>n</w:t>
      </w:r>
      <w:r>
        <w:rPr>
          <w:sz w:val="10"/>
          <w:szCs w:val="10"/>
        </w:rPr>
        <w:t xml:space="preserve"> che fornisce l’abbassamento stabilizzato del livello idrico, misurabile in pozzo per effetto dell’erogazione di una portata costante, come somma di due termini: il primo lineare, il secondo esponenziale.</w:t>
      </w:r>
    </w:p>
    <w:p w:rsidR="00F6043E" w:rsidRDefault="00F6043E" w:rsidP="0048067F">
      <w:pPr>
        <w:spacing w:line="240" w:lineRule="auto"/>
        <w:rPr>
          <w:sz w:val="10"/>
          <w:szCs w:val="10"/>
        </w:rPr>
      </w:pPr>
      <w:r>
        <w:rPr>
          <w:sz w:val="10"/>
          <w:szCs w:val="10"/>
        </w:rPr>
        <w:t xml:space="preserve">Il termine lineare esprime le perdite di carico complessive dovute alla componente di flusso laminare e può essere scomposto nelle tre componenti: B1Q=rappresenta le perdite di carico per il flusso dell’acqua nell’acquifero e, come tale, varia in funzione del tempo durante la fase di transitorio fino a divenire costante una volta raggiunte le condizioni di stabilizzazione. B2Q=rappresenta le perdite di carico dovute all’eventuale parziale completamento del pozzo. B3Q=rappresenta le perdite di carico dovute all’eventuale presenza nell’intorno del pozzo di una zona a permeabilità diversa da quella media della formazione acquifera. Vale la relazione B=B1+B2+B3, e in presenza di pozzo completo e di una formazione perfettamente omogenea si avrà B=B1. Il termine esponenziale esprime, a sua volta, le perdite di carico per la componente di flusso turbolento che si crea per il passaggio dell’acqua attraverso le luci dei tratti finestrati. L’equazione di </w:t>
      </w:r>
      <w:proofErr w:type="spellStart"/>
      <w:r>
        <w:rPr>
          <w:sz w:val="10"/>
          <w:szCs w:val="10"/>
        </w:rPr>
        <w:t>Rorabaugh</w:t>
      </w:r>
      <w:proofErr w:type="spellEnd"/>
      <w:r>
        <w:rPr>
          <w:sz w:val="10"/>
          <w:szCs w:val="10"/>
        </w:rPr>
        <w:t xml:space="preserve"> permette di tracciare la curva caratteristica del pozzo che rappresenta l’abbassamento indotto in funzione della portata erogata. L’interpretazione della prova di pozzo consiste nel determinare i parametri B,C,n che si stimano che seguendo delle operazioni di regressione sui dati sperimentali.</w:t>
      </w:r>
    </w:p>
    <w:p w:rsidR="00F6043E" w:rsidRDefault="00F6043E" w:rsidP="0048067F">
      <w:pPr>
        <w:spacing w:line="240" w:lineRule="auto"/>
        <w:rPr>
          <w:sz w:val="4"/>
          <w:szCs w:val="4"/>
        </w:rPr>
      </w:pPr>
    </w:p>
    <w:p w:rsidR="00F6043E" w:rsidRDefault="00F6043E" w:rsidP="0048067F">
      <w:pPr>
        <w:spacing w:line="240" w:lineRule="auto"/>
        <w:rPr>
          <w:sz w:val="10"/>
          <w:szCs w:val="10"/>
        </w:rPr>
      </w:pPr>
      <w:r>
        <w:rPr>
          <w:sz w:val="10"/>
          <w:szCs w:val="10"/>
        </w:rPr>
        <w:t xml:space="preserve">PORTATA SPECIFICA ED EFFICIENZA IDRAULICA: la produttività di un’opera di captazione è misurata non in base alla portata che la stessa può erogare ma in base alla portata specifica ottenuta dividendo la portata pagata per l’abbassamento stabilizzato corrispondente: </w:t>
      </w:r>
      <w:proofErr w:type="spellStart"/>
      <w:r>
        <w:rPr>
          <w:sz w:val="10"/>
          <w:szCs w:val="10"/>
        </w:rPr>
        <w:t>q</w:t>
      </w:r>
      <w:r w:rsidRPr="00F6043E">
        <w:rPr>
          <w:sz w:val="10"/>
          <w:szCs w:val="10"/>
          <w:vertAlign w:val="subscript"/>
        </w:rPr>
        <w:t>sp</w:t>
      </w:r>
      <w:r>
        <w:rPr>
          <w:sz w:val="10"/>
          <w:szCs w:val="10"/>
        </w:rPr>
        <w:t>=Q</w:t>
      </w:r>
      <w:proofErr w:type="spellEnd"/>
      <w:r>
        <w:rPr>
          <w:sz w:val="10"/>
          <w:szCs w:val="10"/>
        </w:rPr>
        <w:t>/</w:t>
      </w:r>
      <w:proofErr w:type="spellStart"/>
      <w:r>
        <w:rPr>
          <w:sz w:val="10"/>
          <w:szCs w:val="10"/>
        </w:rPr>
        <w:t>s</w:t>
      </w:r>
      <w:r w:rsidRPr="00F6043E">
        <w:rPr>
          <w:sz w:val="10"/>
          <w:szCs w:val="10"/>
          <w:vertAlign w:val="subscript"/>
        </w:rPr>
        <w:t>m</w:t>
      </w:r>
      <w:proofErr w:type="spellEnd"/>
      <w:r>
        <w:rPr>
          <w:sz w:val="10"/>
          <w:szCs w:val="10"/>
        </w:rPr>
        <w:t>; tuttavia tale concetto è insufficiente descrivere da solo l’influenza sulla produttività delle caratteristiche costruttive dell’opera: un pozzo può fornire un’elevata portata specifica ma ne avrebbe fornita una ancora più elevata se fosse stato realizzato secondo le regole dell’arte</w:t>
      </w:r>
      <w:r w:rsidR="004623DD">
        <w:rPr>
          <w:sz w:val="10"/>
          <w:szCs w:val="10"/>
        </w:rPr>
        <w:t>. Si definisce efficienza idraulica di un pozzo il rapporto tra la portata specifica misurata in un pozzo in condizioni di stabilizzazione e la portata specifica che nelle stesse condizioni il pozzo avrebbe fornito se avesse avuto comportamento ideale, cioè il flusso laminare, pozzo completo, permeabilità costante anche nel intorno dall’opera di captazione. Ne consegue che E=100*((B1Q)/(</w:t>
      </w:r>
      <w:proofErr w:type="spellStart"/>
      <w:r w:rsidR="004623DD">
        <w:rPr>
          <w:sz w:val="10"/>
          <w:szCs w:val="10"/>
        </w:rPr>
        <w:t>BQ+CQ</w:t>
      </w:r>
      <w:r w:rsidR="004623DD" w:rsidRPr="004623DD">
        <w:rPr>
          <w:sz w:val="10"/>
          <w:szCs w:val="10"/>
          <w:vertAlign w:val="superscript"/>
        </w:rPr>
        <w:t>n</w:t>
      </w:r>
      <w:proofErr w:type="spellEnd"/>
      <w:r w:rsidR="004623DD">
        <w:rPr>
          <w:sz w:val="10"/>
          <w:szCs w:val="10"/>
        </w:rPr>
        <w:t>)); tale efficienza diminuisce l’aumentare della portata, in particolare per il ruolo crescente esercitato dalle perdite di carico dovute alla componente di flusso turbolento. Una diminuzione permanente di efficienza idraulica della vita produttiva di un’opera di captazione può essere attribuita ad una diminuzione dello spessore saturo negli acquiferi non confinati oppure, più frequentemente, da un intasamento delle luci nei tratti finestrati del pozzo.</w:t>
      </w:r>
    </w:p>
    <w:p w:rsidR="004623DD" w:rsidRDefault="004623DD" w:rsidP="0048067F">
      <w:pPr>
        <w:spacing w:line="240" w:lineRule="auto"/>
        <w:rPr>
          <w:sz w:val="4"/>
          <w:szCs w:val="4"/>
        </w:rPr>
      </w:pPr>
    </w:p>
    <w:p w:rsidR="004623DD" w:rsidRPr="004623DD" w:rsidRDefault="004623DD" w:rsidP="0048067F">
      <w:pPr>
        <w:spacing w:line="240" w:lineRule="auto"/>
        <w:rPr>
          <w:sz w:val="10"/>
          <w:szCs w:val="10"/>
        </w:rPr>
      </w:pPr>
      <w:r>
        <w:rPr>
          <w:sz w:val="10"/>
          <w:szCs w:val="10"/>
        </w:rPr>
        <w:t xml:space="preserve">CORRELAZIONE TRA PORTATA SPECIFICA E TRASMISSIVITA’: le prove di pozzo possono essere impiegate anche per la determinazione della </w:t>
      </w:r>
      <w:proofErr w:type="spellStart"/>
      <w:r>
        <w:rPr>
          <w:sz w:val="10"/>
          <w:szCs w:val="10"/>
        </w:rPr>
        <w:t>trasmissività</w:t>
      </w:r>
      <w:proofErr w:type="spellEnd"/>
      <w:r>
        <w:rPr>
          <w:sz w:val="10"/>
          <w:szCs w:val="10"/>
        </w:rPr>
        <w:t xml:space="preserve"> della formazione; ciò appare particolarmente utile se si tiene in conto che il numero delle prove di falda realizzabili a portata costante richiedendo, come minimo della disponibilità di un pozzo attivo e di un piezometro, è particolarmente limitato e insufficiente a consentire una caratterizzazione spaziale dei valori di </w:t>
      </w:r>
      <w:proofErr w:type="spellStart"/>
      <w:r>
        <w:rPr>
          <w:sz w:val="10"/>
          <w:szCs w:val="10"/>
        </w:rPr>
        <w:t>trasmissività</w:t>
      </w:r>
      <w:proofErr w:type="spellEnd"/>
      <w:r>
        <w:rPr>
          <w:sz w:val="10"/>
          <w:szCs w:val="10"/>
        </w:rPr>
        <w:t>. Dopo aver eseguito una prova di pozzo ed aver determinato la portata specifica si può fare ricorso alle seguenti relazioni: T=1,2q</w:t>
      </w:r>
      <w:r w:rsidRPr="004623DD">
        <w:rPr>
          <w:sz w:val="10"/>
          <w:szCs w:val="10"/>
          <w:vertAlign w:val="subscript"/>
        </w:rPr>
        <w:t>sp</w:t>
      </w:r>
      <w:r>
        <w:rPr>
          <w:sz w:val="10"/>
          <w:szCs w:val="10"/>
        </w:rPr>
        <w:t xml:space="preserve"> per acquiferi confinati e semi; </w:t>
      </w:r>
      <w:proofErr w:type="spellStart"/>
      <w:r>
        <w:rPr>
          <w:sz w:val="10"/>
          <w:szCs w:val="10"/>
        </w:rPr>
        <w:t>T=q</w:t>
      </w:r>
      <w:r w:rsidRPr="004623DD">
        <w:rPr>
          <w:sz w:val="10"/>
          <w:szCs w:val="10"/>
          <w:vertAlign w:val="subscript"/>
        </w:rPr>
        <w:t>sp</w:t>
      </w:r>
      <w:proofErr w:type="spellEnd"/>
      <w:r>
        <w:rPr>
          <w:sz w:val="10"/>
          <w:szCs w:val="10"/>
        </w:rPr>
        <w:t xml:space="preserve"> per acquiferi non confinati. Le portate specifiche vanno calcolate con riferimento agli abbassamenti ideali </w:t>
      </w:r>
      <w:proofErr w:type="spellStart"/>
      <w:r>
        <w:rPr>
          <w:sz w:val="10"/>
          <w:szCs w:val="10"/>
        </w:rPr>
        <w:t>s</w:t>
      </w:r>
      <w:r w:rsidRPr="004623DD">
        <w:rPr>
          <w:sz w:val="10"/>
          <w:szCs w:val="10"/>
          <w:vertAlign w:val="subscript"/>
        </w:rPr>
        <w:t>w</w:t>
      </w:r>
      <w:proofErr w:type="spellEnd"/>
      <w:r>
        <w:rPr>
          <w:sz w:val="10"/>
          <w:szCs w:val="10"/>
        </w:rPr>
        <w:t xml:space="preserve"> che possono essere determinati a partire dal valore misurato in pozzo </w:t>
      </w:r>
      <w:proofErr w:type="spellStart"/>
      <w:r>
        <w:rPr>
          <w:sz w:val="10"/>
          <w:szCs w:val="10"/>
        </w:rPr>
        <w:t>s</w:t>
      </w:r>
      <w:r w:rsidRPr="004623DD">
        <w:rPr>
          <w:sz w:val="10"/>
          <w:szCs w:val="10"/>
          <w:vertAlign w:val="subscript"/>
        </w:rPr>
        <w:t>m</w:t>
      </w:r>
      <w:proofErr w:type="spellEnd"/>
      <w:r>
        <w:rPr>
          <w:sz w:val="10"/>
          <w:szCs w:val="10"/>
        </w:rPr>
        <w:t xml:space="preserve"> mediante la seguente relazione: s</w:t>
      </w:r>
      <w:r w:rsidRPr="004623DD">
        <w:rPr>
          <w:sz w:val="10"/>
          <w:szCs w:val="10"/>
          <w:vertAlign w:val="subscript"/>
        </w:rPr>
        <w:t>w</w:t>
      </w:r>
      <w:r>
        <w:rPr>
          <w:sz w:val="10"/>
          <w:szCs w:val="10"/>
        </w:rPr>
        <w:t>=s</w:t>
      </w:r>
      <w:r w:rsidRPr="004623DD">
        <w:rPr>
          <w:sz w:val="10"/>
          <w:szCs w:val="10"/>
          <w:vertAlign w:val="subscript"/>
        </w:rPr>
        <w:t>m</w:t>
      </w:r>
      <w:r>
        <w:rPr>
          <w:sz w:val="10"/>
          <w:szCs w:val="10"/>
        </w:rPr>
        <w:t>-(B2+B3)</w:t>
      </w:r>
      <w:proofErr w:type="spellStart"/>
      <w:r>
        <w:rPr>
          <w:sz w:val="10"/>
          <w:szCs w:val="10"/>
        </w:rPr>
        <w:t>Q-CQ</w:t>
      </w:r>
      <w:r w:rsidRPr="004623DD">
        <w:rPr>
          <w:sz w:val="10"/>
          <w:szCs w:val="10"/>
          <w:vertAlign w:val="superscript"/>
        </w:rPr>
        <w:t>n</w:t>
      </w:r>
      <w:proofErr w:type="spellEnd"/>
      <w:r>
        <w:rPr>
          <w:sz w:val="10"/>
          <w:szCs w:val="10"/>
        </w:rPr>
        <w:t>.</w:t>
      </w:r>
    </w:p>
    <w:sectPr w:rsidR="004623DD" w:rsidRPr="004623DD" w:rsidSect="00F9735A">
      <w:pgSz w:w="5670" w:h="5670"/>
      <w:pgMar w:top="113" w:right="113" w:bottom="113" w:left="11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30"/>
  <w:proofState w:spelling="clean"/>
  <w:defaultTabStop w:val="708"/>
  <w:hyphenationZone w:val="283"/>
  <w:characterSpacingControl w:val="doNotCompress"/>
  <w:compat/>
  <w:rsids>
    <w:rsidRoot w:val="0041130D"/>
    <w:rsid w:val="00062C53"/>
    <w:rsid w:val="00096A29"/>
    <w:rsid w:val="002414B7"/>
    <w:rsid w:val="002662F4"/>
    <w:rsid w:val="002A1531"/>
    <w:rsid w:val="00327CB0"/>
    <w:rsid w:val="00334542"/>
    <w:rsid w:val="003935BC"/>
    <w:rsid w:val="003B26E2"/>
    <w:rsid w:val="003B2F42"/>
    <w:rsid w:val="003E6A8F"/>
    <w:rsid w:val="003F5884"/>
    <w:rsid w:val="0041130D"/>
    <w:rsid w:val="004623DD"/>
    <w:rsid w:val="0048067F"/>
    <w:rsid w:val="004B06F4"/>
    <w:rsid w:val="004B2689"/>
    <w:rsid w:val="005237CA"/>
    <w:rsid w:val="00681254"/>
    <w:rsid w:val="007749BE"/>
    <w:rsid w:val="00817D00"/>
    <w:rsid w:val="00860D2D"/>
    <w:rsid w:val="008615D6"/>
    <w:rsid w:val="0087617C"/>
    <w:rsid w:val="008902C9"/>
    <w:rsid w:val="008924B5"/>
    <w:rsid w:val="009723D0"/>
    <w:rsid w:val="00B53493"/>
    <w:rsid w:val="00B66C97"/>
    <w:rsid w:val="00B837D5"/>
    <w:rsid w:val="00C65E09"/>
    <w:rsid w:val="00D0368B"/>
    <w:rsid w:val="00E5331B"/>
    <w:rsid w:val="00F23D77"/>
    <w:rsid w:val="00F6043E"/>
    <w:rsid w:val="00F83329"/>
    <w:rsid w:val="00F96C9B"/>
    <w:rsid w:val="00F9735A"/>
    <w:rsid w:val="00FE5B0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62C53"/>
  </w:style>
  <w:style w:type="paragraph" w:styleId="Titolo3">
    <w:name w:val="heading 3"/>
    <w:basedOn w:val="Normale"/>
    <w:next w:val="Normale"/>
    <w:link w:val="Titolo3Carattere"/>
    <w:uiPriority w:val="9"/>
    <w:unhideWhenUsed/>
    <w:qFormat/>
    <w:rsid w:val="00F83329"/>
    <w:pPr>
      <w:keepNext/>
      <w:keepLines/>
      <w:spacing w:before="20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F83329"/>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764</Words>
  <Characters>4360</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dc:creator>
  <cp:keywords/>
  <dc:description/>
  <cp:lastModifiedBy>Ale</cp:lastModifiedBy>
  <cp:revision>2</cp:revision>
  <dcterms:created xsi:type="dcterms:W3CDTF">2007-11-29T11:10:00Z</dcterms:created>
  <dcterms:modified xsi:type="dcterms:W3CDTF">2007-11-29T11:10:00Z</dcterms:modified>
</cp:coreProperties>
</file>